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519F7" w14:textId="77777777" w:rsidR="00241A0C" w:rsidRDefault="00241A0C">
      <w:pPr>
        <w:rPr>
          <w:b/>
          <w:bCs/>
          <w:sz w:val="32"/>
          <w:szCs w:val="32"/>
        </w:rPr>
      </w:pPr>
      <w:r w:rsidRPr="00241A0C">
        <w:rPr>
          <w:b/>
          <w:bCs/>
          <w:sz w:val="32"/>
          <w:szCs w:val="32"/>
        </w:rPr>
        <w:t>Traseului Valea Morilor de Apă</w:t>
      </w:r>
      <w:r>
        <w:rPr>
          <w:b/>
          <w:bCs/>
          <w:sz w:val="32"/>
          <w:szCs w:val="32"/>
        </w:rPr>
        <w:t xml:space="preserve"> (</w:t>
      </w:r>
      <w:proofErr w:type="spellStart"/>
      <w:r>
        <w:rPr>
          <w:b/>
          <w:bCs/>
          <w:sz w:val="32"/>
          <w:szCs w:val="32"/>
        </w:rPr>
        <w:t>aprox</w:t>
      </w:r>
      <w:proofErr w:type="spellEnd"/>
      <w:r>
        <w:rPr>
          <w:b/>
          <w:bCs/>
          <w:sz w:val="32"/>
          <w:szCs w:val="32"/>
        </w:rPr>
        <w:t xml:space="preserve"> 22 km, cca 6 h cu bicicleta)</w:t>
      </w:r>
    </w:p>
    <w:p w14:paraId="01233466" w14:textId="49569CF0" w:rsidR="00241A0C" w:rsidRPr="00241A0C" w:rsidRDefault="00241A0C" w:rsidP="006B683F">
      <w:pPr>
        <w:shd w:val="clear" w:color="auto" w:fill="FFFFFF"/>
        <w:ind w:left="90" w:right="75" w:firstLine="105"/>
        <w:rPr>
          <w:rFonts w:eastAsia="Times New Roman" w:cstheme="minorHAnsi"/>
          <w:color w:val="000000"/>
          <w:sz w:val="24"/>
          <w:szCs w:val="24"/>
          <w:lang w:eastAsia="ro-RO"/>
        </w:rPr>
      </w:pP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Acces de pe drumul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naţional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DN57A, de pe drumul ce iese din localitatea Socol spre Pojejena, la aproximativ 2 km;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lungimea traseului aproximativ 22 km, cu cele patru variante secundare; una în Gornea,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una în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Sicheviţa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, una pe valea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Gramensca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o variantă scurtă pe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Zăsloane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;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timp mediu de parcurgere cca 6 ore cu bicicleta.</w:t>
      </w:r>
      <w:r w:rsidRPr="00241A0C">
        <w:rPr>
          <w:rFonts w:eastAsia="Times New Roman" w:cstheme="minorHAnsi"/>
          <w:color w:val="000000"/>
          <w:sz w:val="24"/>
          <w:szCs w:val="24"/>
          <w:lang w:eastAsia="ro-RO"/>
        </w:rPr>
        <w:t> 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Este un traseu cu grad mediu de dificultate. Necesită o pregătire fizică deosebită, deoarece este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totuşi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un traseu lung în raport cu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distanţa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timpul de parcurgere al acestuia.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Traseul principal este marcat cu un o bandă verticală albastră pe fond alb, iar cel secundar cu triunghi echilateral albastru pe fond alb,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pe arbori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 pe pietre la o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distanţă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vizibilă între 100- 200 metri, pe DN 57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pe variantele secundare la limita de vizibilitate până la 100 m.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Acest traseu străbate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zone cu elemente naturale pe văile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Cameniţa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,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Gramensca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care sunt specifice zonei Berzasca </w:t>
      </w:r>
      <w:r w:rsidRPr="00241A0C">
        <w:rPr>
          <w:rFonts w:eastAsia="Times New Roman" w:cstheme="minorHAnsi"/>
          <w:color w:val="000000"/>
          <w:sz w:val="24"/>
          <w:szCs w:val="24"/>
          <w:lang w:val="en-US" w:eastAsia="ro-RO"/>
        </w:rPr>
        <w:t>-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 Cozla. Zona este reprezentată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prin carstul deosebit,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la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câţiva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km de comună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Sicheviţa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începe Platoul Carstic Gârnic.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În zona calcaroasă, relieful este alcătuit din culmi largi, ramificate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platouri carstice (Cărbunari, Sfânta Elena); apar doline cu adâncimi diferite (formate prin alinierea acestora de-a lungul contactelor litologice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tectonice), văi carstice seci, lapiezuri (îngropate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parţial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de argile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roşii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) etc.</w:t>
      </w:r>
    </w:p>
    <w:p w14:paraId="3E9DEADF" w14:textId="1ACF79A8" w:rsidR="00241A0C" w:rsidRPr="00241A0C" w:rsidRDefault="00241A0C" w:rsidP="00241A0C">
      <w:pPr>
        <w:shd w:val="clear" w:color="auto" w:fill="FFFFFF"/>
        <w:spacing w:after="0" w:line="240" w:lineRule="auto"/>
        <w:ind w:left="90" w:right="75" w:firstLine="105"/>
        <w:rPr>
          <w:rFonts w:eastAsia="Times New Roman" w:cstheme="minorHAnsi"/>
          <w:color w:val="000000"/>
          <w:sz w:val="24"/>
          <w:szCs w:val="24"/>
          <w:lang w:eastAsia="ro-RO"/>
        </w:rPr>
      </w:pP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Puncte de peisagistica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de interes turistic:</w:t>
      </w:r>
    </w:p>
    <w:p w14:paraId="4B48413B" w14:textId="1AE4454B" w:rsidR="00241A0C" w:rsidRPr="00241A0C" w:rsidRDefault="00241A0C" w:rsidP="00241A0C">
      <w:pPr>
        <w:shd w:val="clear" w:color="auto" w:fill="FFFFFF"/>
        <w:spacing w:after="0" w:line="240" w:lineRule="auto"/>
        <w:ind w:left="90" w:right="75" w:firstLine="105"/>
        <w:rPr>
          <w:rFonts w:eastAsia="Times New Roman" w:cstheme="minorHAnsi"/>
          <w:color w:val="000000"/>
          <w:sz w:val="24"/>
          <w:szCs w:val="24"/>
          <w:lang w:eastAsia="ro-RO"/>
        </w:rPr>
      </w:pP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Situl arheologic VILLA RUSTICA,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Schitul </w:t>
      </w:r>
      <w:r w:rsidRPr="00241A0C">
        <w:rPr>
          <w:rFonts w:eastAsia="Times New Roman" w:cstheme="minorHAnsi"/>
          <w:color w:val="000000"/>
          <w:sz w:val="24"/>
          <w:szCs w:val="24"/>
          <w:lang w:val="en-US" w:eastAsia="ro-RO"/>
        </w:rPr>
        <w:t>"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IZVORUL TĂMĂDUIRII</w:t>
      </w:r>
      <w:r w:rsidRPr="00241A0C">
        <w:rPr>
          <w:rFonts w:eastAsia="Times New Roman" w:cstheme="minorHAnsi"/>
          <w:color w:val="000000"/>
          <w:sz w:val="24"/>
          <w:szCs w:val="24"/>
          <w:lang w:val="en-US" w:eastAsia="ro-RO"/>
        </w:rPr>
        <w:t>"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,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Muzeul sătesc GORNEA</w:t>
      </w:r>
    </w:p>
    <w:p w14:paraId="212156CF" w14:textId="77777777" w:rsidR="006B683F" w:rsidRDefault="006B683F" w:rsidP="00241A0C">
      <w:pPr>
        <w:shd w:val="clear" w:color="auto" w:fill="FFFFFF"/>
        <w:spacing w:after="0" w:line="240" w:lineRule="auto"/>
        <w:ind w:left="90" w:right="75" w:firstLine="105"/>
        <w:rPr>
          <w:rFonts w:eastAsia="Times New Roman" w:cstheme="minorHAnsi"/>
          <w:color w:val="000000"/>
          <w:sz w:val="24"/>
          <w:szCs w:val="24"/>
          <w:lang w:val="x-none" w:eastAsia="ro-RO"/>
        </w:rPr>
      </w:pPr>
    </w:p>
    <w:p w14:paraId="2DFB6008" w14:textId="42430B9D" w:rsidR="00241A0C" w:rsidRPr="00241A0C" w:rsidRDefault="00241A0C" w:rsidP="00241A0C">
      <w:pPr>
        <w:shd w:val="clear" w:color="auto" w:fill="FFFFFF"/>
        <w:spacing w:after="0" w:line="240" w:lineRule="auto"/>
        <w:ind w:left="90" w:right="75" w:firstLine="105"/>
        <w:rPr>
          <w:rFonts w:eastAsia="Times New Roman" w:cstheme="minorHAnsi"/>
          <w:color w:val="000000"/>
          <w:sz w:val="24"/>
          <w:szCs w:val="24"/>
          <w:lang w:eastAsia="ro-RO"/>
        </w:rPr>
      </w:pP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Morile de apă</w:t>
      </w:r>
    </w:p>
    <w:p w14:paraId="5458B7EC" w14:textId="5DE472C3" w:rsidR="00241A0C" w:rsidRDefault="00241A0C" w:rsidP="00241A0C">
      <w:pPr>
        <w:shd w:val="clear" w:color="auto" w:fill="FFFFFF"/>
        <w:spacing w:after="0" w:line="240" w:lineRule="auto"/>
        <w:ind w:left="90" w:right="75" w:firstLine="105"/>
        <w:rPr>
          <w:rFonts w:eastAsia="Times New Roman" w:cstheme="minorHAnsi"/>
          <w:color w:val="000000"/>
          <w:sz w:val="24"/>
          <w:szCs w:val="24"/>
          <w:lang w:val="x-none" w:eastAsia="ro-RO"/>
        </w:rPr>
      </w:pP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În cadrul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instalaţiilor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pentru prelucrarea produselor agricole prin măcinat un loc principal îl ocupa morile cu roata orizontală.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Prezentându-se sub forma unei salbe de-a lungul pârâului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Cameniţa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a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afluenţilor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săi, aceste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instalaţii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de tehnică populară au dăinuit până în zilele noastre</w:t>
      </w:r>
      <w:r w:rsidR="006B683F">
        <w:rPr>
          <w:rFonts w:eastAsia="Times New Roman" w:cstheme="minorHAnsi"/>
          <w:color w:val="000000"/>
          <w:sz w:val="24"/>
          <w:szCs w:val="24"/>
          <w:lang w:eastAsia="ro-RO"/>
        </w:rPr>
        <w:t xml:space="preserve">. 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Pe raza comunei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Sicheviţa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existau în trecut un număr de 25 de mori de apă, din care un număr de 9 sunt încă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funcţionale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. Cunoscute în popor cu denumirea de </w:t>
      </w:r>
      <w:r w:rsidRPr="00241A0C">
        <w:rPr>
          <w:rFonts w:eastAsia="Times New Roman" w:cstheme="minorHAnsi"/>
          <w:color w:val="000000"/>
          <w:sz w:val="24"/>
          <w:szCs w:val="24"/>
          <w:lang w:val="en-US" w:eastAsia="ro-RO"/>
        </w:rPr>
        <w:t>"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mori cu ciutur</w:t>
      </w:r>
      <w:r w:rsidRPr="00241A0C">
        <w:rPr>
          <w:rFonts w:eastAsia="Times New Roman" w:cstheme="minorHAnsi"/>
          <w:color w:val="000000"/>
          <w:sz w:val="24"/>
          <w:szCs w:val="24"/>
          <w:lang w:eastAsia="ro-RO"/>
        </w:rPr>
        <w:t>ă</w:t>
      </w:r>
      <w:r w:rsidRPr="00241A0C">
        <w:rPr>
          <w:rFonts w:eastAsia="Times New Roman" w:cstheme="minorHAnsi"/>
          <w:color w:val="000000"/>
          <w:sz w:val="24"/>
          <w:szCs w:val="24"/>
          <w:lang w:val="en-US" w:eastAsia="ro-RO"/>
        </w:rPr>
        <w:t>"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 ele sunt de fapt primul tip de moară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acţionată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de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forţă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motrice a apei.  Sistemul de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funcţionare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este simplu: apa este adusă la ciutura prin diguri (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valău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)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prin </w:t>
      </w:r>
      <w:r w:rsidRPr="00241A0C">
        <w:rPr>
          <w:rFonts w:eastAsia="Times New Roman" w:cstheme="minorHAnsi"/>
          <w:color w:val="000000"/>
          <w:sz w:val="24"/>
          <w:szCs w:val="24"/>
          <w:lang w:val="en-US" w:eastAsia="ro-RO"/>
        </w:rPr>
        <w:t>"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butoni</w:t>
      </w:r>
      <w:r w:rsidRPr="00241A0C">
        <w:rPr>
          <w:rFonts w:eastAsia="Times New Roman" w:cstheme="minorHAnsi"/>
          <w:color w:val="000000"/>
          <w:sz w:val="24"/>
          <w:szCs w:val="24"/>
          <w:lang w:val="en-US" w:eastAsia="ro-RO"/>
        </w:rPr>
        <w:t>"</w:t>
      </w:r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 (tub dintr-un copac)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acţionează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prin cădere asupra  ciuturii, astfel determinând  o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mişcare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de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rotaţie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care este transmisă printr-un ax, direct pietrei de moară.  Procesul de măcinare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tradiţională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a cerealelor poate fi văzut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şi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în prezent în oricare  din cele 9 mori pe apă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funcţionale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 xml:space="preserve"> de pe cursul râului </w:t>
      </w:r>
      <w:proofErr w:type="spellStart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Cameniţa</w:t>
      </w:r>
      <w:proofErr w:type="spellEnd"/>
      <w:r w:rsidRPr="00241A0C">
        <w:rPr>
          <w:rFonts w:eastAsia="Times New Roman" w:cstheme="minorHAnsi"/>
          <w:color w:val="000000"/>
          <w:sz w:val="24"/>
          <w:szCs w:val="24"/>
          <w:lang w:val="x-none" w:eastAsia="ro-RO"/>
        </w:rPr>
        <w:t>.</w:t>
      </w:r>
    </w:p>
    <w:p w14:paraId="1C530B49" w14:textId="38E4A0F9" w:rsidR="00241A0C" w:rsidRDefault="00241A0C" w:rsidP="00241A0C">
      <w:pPr>
        <w:shd w:val="clear" w:color="auto" w:fill="FFFFFF"/>
        <w:spacing w:after="0" w:line="240" w:lineRule="auto"/>
        <w:ind w:left="90" w:right="75" w:firstLine="105"/>
        <w:rPr>
          <w:rFonts w:eastAsia="Times New Roman" w:cstheme="minorHAnsi"/>
          <w:color w:val="000000"/>
          <w:sz w:val="24"/>
          <w:szCs w:val="24"/>
          <w:lang w:val="x-none" w:eastAsia="ro-RO"/>
        </w:rPr>
      </w:pPr>
    </w:p>
    <w:p w14:paraId="7DFE87EF" w14:textId="661C35F6" w:rsidR="004F7F5A" w:rsidRDefault="00241A0C" w:rsidP="00241A0C">
      <w:pPr>
        <w:shd w:val="clear" w:color="auto" w:fill="FFFFFF"/>
        <w:spacing w:after="0" w:line="240" w:lineRule="auto"/>
        <w:ind w:left="90" w:right="75" w:firstLine="105"/>
        <w:rPr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  <w:lang w:eastAsia="ro-RO"/>
        </w:rPr>
        <w:t xml:space="preserve">Sursa </w:t>
      </w:r>
      <w:hyperlink r:id="rId4" w:history="1">
        <w:r w:rsidRPr="0030783D">
          <w:rPr>
            <w:rStyle w:val="Hyperlink"/>
            <w:sz w:val="24"/>
            <w:szCs w:val="24"/>
          </w:rPr>
          <w:t>https://www.pnportiledefier.ro/trasee.html</w:t>
        </w:r>
      </w:hyperlink>
    </w:p>
    <w:p w14:paraId="045D4E08" w14:textId="56CE762F" w:rsidR="00241A0C" w:rsidRPr="00241A0C" w:rsidRDefault="00241A0C" w:rsidP="00241A0C">
      <w:pPr>
        <w:shd w:val="clear" w:color="auto" w:fill="FFFFFF"/>
        <w:spacing w:after="0" w:line="240" w:lineRule="auto"/>
        <w:ind w:left="90" w:right="75" w:firstLine="10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54F7F62" wp14:editId="6F877C20">
            <wp:extent cx="6191250" cy="404812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1A0C" w:rsidRPr="00241A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7A0"/>
    <w:rsid w:val="00241A0C"/>
    <w:rsid w:val="004F7F5A"/>
    <w:rsid w:val="006B683F"/>
    <w:rsid w:val="00B1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45247"/>
  <w15:chartTrackingRefBased/>
  <w15:docId w15:val="{D942A663-0821-4013-85AE-40709F95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241A0C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241A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8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383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5</cp:revision>
  <dcterms:created xsi:type="dcterms:W3CDTF">2022-02-13T22:23:00Z</dcterms:created>
  <dcterms:modified xsi:type="dcterms:W3CDTF">2022-02-15T11:32:00Z</dcterms:modified>
</cp:coreProperties>
</file>